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60" w:rsidRPr="002A27AF" w:rsidRDefault="00EF3760" w:rsidP="00EF3760">
      <w:pPr>
        <w:jc w:val="both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 w:rsidRPr="002A27AF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Tabela dotycząca zrealizowanych wskaźników przez ROPS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w 202</w:t>
      </w:r>
      <w:r w:rsidR="004F3A0E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 w:rsidRPr="002A27AF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oku</w:t>
      </w:r>
      <w:r w:rsidRPr="002A27AF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z Małopolskiego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Profilaktyki i Przeciwdziałania Uzależnieniom, w tym uzależnieniom behawioralnym</w:t>
      </w:r>
      <w:r w:rsidRPr="002A27AF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na lata </w:t>
      </w:r>
      <w:r w:rsidRPr="009E54A8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20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22</w:t>
      </w:r>
      <w:r w:rsidRPr="009E54A8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-20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26</w:t>
      </w:r>
    </w:p>
    <w:p w:rsidR="00FE5B65" w:rsidRDefault="00FE5B65"/>
    <w:tbl>
      <w:tblPr>
        <w:tblW w:w="15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819"/>
        <w:gridCol w:w="2693"/>
        <w:gridCol w:w="1559"/>
        <w:gridCol w:w="2835"/>
      </w:tblGrid>
      <w:tr w:rsidR="008D6E64" w:rsidRPr="00EF3760" w:rsidTr="004F3A0E">
        <w:trPr>
          <w:trHeight w:val="411"/>
          <w:tblHeader/>
        </w:trPr>
        <w:tc>
          <w:tcPr>
            <w:tcW w:w="3148" w:type="dxa"/>
            <w:shd w:val="clear" w:color="auto" w:fill="2F5496" w:themeFill="accent5" w:themeFillShade="BF"/>
            <w:vAlign w:val="center"/>
          </w:tcPr>
          <w:p w:rsidR="008D6E64" w:rsidRPr="00EF3760" w:rsidRDefault="008D6E64" w:rsidP="00EF376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4819" w:type="dxa"/>
            <w:shd w:val="clear" w:color="auto" w:fill="2F5496" w:themeFill="accent5" w:themeFillShade="BF"/>
            <w:vAlign w:val="center"/>
          </w:tcPr>
          <w:p w:rsidR="008D6E64" w:rsidRPr="00EF3760" w:rsidRDefault="008D6E64" w:rsidP="00EF376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693" w:type="dxa"/>
            <w:shd w:val="clear" w:color="auto" w:fill="2F5496" w:themeFill="accent5" w:themeFillShade="BF"/>
            <w:vAlign w:val="center"/>
          </w:tcPr>
          <w:p w:rsidR="008D6E64" w:rsidRPr="00EF3760" w:rsidRDefault="008D6E64" w:rsidP="00EF376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559" w:type="dxa"/>
            <w:shd w:val="clear" w:color="auto" w:fill="2F5496" w:themeFill="accent5" w:themeFillShade="BF"/>
            <w:vAlign w:val="center"/>
          </w:tcPr>
          <w:p w:rsidR="008D6E64" w:rsidRPr="00EF3760" w:rsidRDefault="008D6E64" w:rsidP="004F3A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Zrealizowane wskaźniki w </w:t>
            </w:r>
            <w:r w:rsidRPr="00EF376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4F3A0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 w:rsidRPr="00EF376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2835" w:type="dxa"/>
            <w:shd w:val="clear" w:color="auto" w:fill="2F5496" w:themeFill="accent5" w:themeFillShade="BF"/>
            <w:vAlign w:val="center"/>
          </w:tcPr>
          <w:p w:rsidR="008D6E64" w:rsidRPr="00EF3760" w:rsidRDefault="008D6E64" w:rsidP="00EF376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tr w:rsidR="008D6E64" w:rsidRPr="00EF3760" w:rsidTr="008D6E64">
        <w:trPr>
          <w:trHeight w:val="883"/>
        </w:trPr>
        <w:tc>
          <w:tcPr>
            <w:tcW w:w="3148" w:type="dxa"/>
            <w:vMerge w:val="restart"/>
          </w:tcPr>
          <w:p w:rsidR="008D6E64" w:rsidRDefault="008D6E64" w:rsidP="00EF3760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sz w:val="18"/>
                <w:szCs w:val="18"/>
                <w:lang w:val="pl-PL"/>
              </w:rPr>
              <w:t xml:space="preserve">Cel 1: </w:t>
            </w:r>
          </w:p>
          <w:p w:rsidR="008D6E64" w:rsidRPr="00EF3760" w:rsidRDefault="008D6E64" w:rsidP="00517487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Wspieranie działań profilaktycznych oraz edukacyjnych wśród dzieci, młodzieży i dorosłych w obszarze problematyki związanej z uzależnieniami</w:t>
            </w:r>
          </w:p>
        </w:tc>
        <w:tc>
          <w:tcPr>
            <w:tcW w:w="4819" w:type="dxa"/>
            <w:vMerge w:val="restart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1.2. Prowadzenie, inicjowanie oraz wspieranie edukacyjnych kampanii społecznych z obszaru problematyki alkoholowej, FASD oraz przeciwdziałania przemocy domowej, w obszarze przeciwdziałania używaniu substancji psychoaktywnych, zagrożeń uzależnieniami behawioralnymi oraz zapobiegania </w:t>
            </w:r>
            <w:proofErr w:type="spellStart"/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zachowaniom</w:t>
            </w:r>
            <w:proofErr w:type="spellEnd"/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ryzykownym w obszarze zakażenia wirusem HIV</w:t>
            </w:r>
          </w:p>
        </w:tc>
        <w:tc>
          <w:tcPr>
            <w:tcW w:w="2693" w:type="dxa"/>
            <w:vAlign w:val="center"/>
          </w:tcPr>
          <w:p w:rsidR="008D6E64" w:rsidRPr="00EF3760" w:rsidRDefault="008D6E64" w:rsidP="00EF3760">
            <w:pPr>
              <w:shd w:val="clear" w:color="auto" w:fill="FFFFFF"/>
              <w:ind w:right="77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zorganizowanych</w:t>
            </w:r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br/>
              <w:t>/wspieranych kampanii</w:t>
            </w:r>
          </w:p>
        </w:tc>
        <w:tc>
          <w:tcPr>
            <w:tcW w:w="1559" w:type="dxa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D6E64" w:rsidRPr="00EF3760" w:rsidTr="008D6E64">
        <w:tc>
          <w:tcPr>
            <w:tcW w:w="3148" w:type="dxa"/>
            <w:vMerge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819" w:type="dxa"/>
            <w:vMerge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8D6E64" w:rsidRPr="00EF3760" w:rsidRDefault="008D6E64" w:rsidP="00EF3760">
            <w:pPr>
              <w:shd w:val="clear" w:color="auto" w:fill="FFFFFF"/>
              <w:ind w:right="77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informacji w środkach masowego przekazu</w:t>
            </w:r>
          </w:p>
        </w:tc>
        <w:tc>
          <w:tcPr>
            <w:tcW w:w="1559" w:type="dxa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D6E64" w:rsidRPr="00EF3760" w:rsidTr="008D6E64">
        <w:trPr>
          <w:trHeight w:val="495"/>
        </w:trPr>
        <w:tc>
          <w:tcPr>
            <w:tcW w:w="3148" w:type="dxa"/>
          </w:tcPr>
          <w:p w:rsidR="008D6E64" w:rsidRDefault="008D6E64" w:rsidP="00EF3760">
            <w:r>
              <w:rPr>
                <w:rFonts w:ascii="Arial" w:hAnsi="Arial" w:cs="Arial"/>
                <w:sz w:val="18"/>
                <w:szCs w:val="18"/>
                <w:lang w:val="pl-PL"/>
              </w:rPr>
              <w:t>Cel 3:</w:t>
            </w:r>
            <w:r>
              <w:t xml:space="preserve"> </w:t>
            </w:r>
          </w:p>
          <w:p w:rsidR="008D6E64" w:rsidRPr="00EF3760" w:rsidRDefault="008D6E64" w:rsidP="005174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Rozwój oraz wzmacnianie współpracy z instytucjami i osobami działającymi w obszarze przeciwdziałania uzależnieniom oraz monitorowa</w:t>
            </w:r>
            <w:r w:rsidR="004F3A0E">
              <w:rPr>
                <w:rFonts w:ascii="Arial" w:hAnsi="Arial" w:cs="Arial"/>
                <w:sz w:val="18"/>
                <w:szCs w:val="18"/>
                <w:lang w:val="pl-PL"/>
              </w:rPr>
              <w:t xml:space="preserve">nie sytuacji epidemiologicznej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pl-PL"/>
              </w:rPr>
              <w:t>dotyczącej uzależnień</w:t>
            </w:r>
          </w:p>
        </w:tc>
        <w:tc>
          <w:tcPr>
            <w:tcW w:w="4819" w:type="dxa"/>
          </w:tcPr>
          <w:p w:rsidR="008D6E64" w:rsidRPr="00EF3760" w:rsidRDefault="008D6E64" w:rsidP="00EF3760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3.2.</w:t>
            </w:r>
            <w:r w:rsidRPr="00EF3760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Monitorowanie, badanie problematyki związanej z sytuacją epidemiologiczną w zakresie używania środków odurzających, substancji psychotropowych, środków zastępczych i NSP, spożywania alkoholu (z uwzględnieniem monitorowania poziomu i struktury spożycia oraz dostępności alkoholu) oraz w zakresie uzależnień behawioralnych oraz zagrożeń zakażeniem wirusem HIV</w:t>
            </w:r>
          </w:p>
        </w:tc>
        <w:tc>
          <w:tcPr>
            <w:tcW w:w="2693" w:type="dxa"/>
            <w:vAlign w:val="center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sz w:val="18"/>
                <w:szCs w:val="18"/>
                <w:lang w:val="pl-PL"/>
              </w:rPr>
              <w:t>Liczba zrealizowanych i opracowanych badań, szacunków, diagnoz</w:t>
            </w:r>
          </w:p>
        </w:tc>
        <w:tc>
          <w:tcPr>
            <w:tcW w:w="1559" w:type="dxa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8D6E64" w:rsidRPr="00EF3760" w:rsidRDefault="008D6E64" w:rsidP="00EF37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EF3760" w:rsidRDefault="00EF3760"/>
    <w:sectPr w:rsidR="00EF3760" w:rsidSect="00EF3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20"/>
    <w:rsid w:val="003B3420"/>
    <w:rsid w:val="004455DA"/>
    <w:rsid w:val="004F3A0E"/>
    <w:rsid w:val="00517487"/>
    <w:rsid w:val="00632C19"/>
    <w:rsid w:val="008D6E64"/>
    <w:rsid w:val="008E2987"/>
    <w:rsid w:val="00BE0CDB"/>
    <w:rsid w:val="00EF3760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9D60"/>
  <w15:chartTrackingRefBased/>
  <w15:docId w15:val="{10F2BC12-3D7A-4F2F-B010-C3789EE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ROPS_2022</vt:lpstr>
    </vt:vector>
  </TitlesOfParts>
  <Company>UMWM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ROPS_2022</dc:title>
  <dc:subject/>
  <dc:creator>Woźniak, Wioletta</dc:creator>
  <cp:keywords/>
  <dc:description/>
  <cp:lastModifiedBy>Klik, Dorota</cp:lastModifiedBy>
  <cp:revision>2</cp:revision>
  <dcterms:created xsi:type="dcterms:W3CDTF">2024-11-21T11:49:00Z</dcterms:created>
  <dcterms:modified xsi:type="dcterms:W3CDTF">2024-11-21T11:49:00Z</dcterms:modified>
</cp:coreProperties>
</file>